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2" w:rsidRPr="003F1D32" w:rsidRDefault="003F1D32" w:rsidP="003F1D32">
      <w:pPr>
        <w:jc w:val="center"/>
        <w:rPr>
          <w:b/>
          <w:sz w:val="32"/>
          <w:szCs w:val="32"/>
        </w:rPr>
      </w:pPr>
      <w:bookmarkStart w:id="0" w:name="_GoBack"/>
      <w:bookmarkEnd w:id="0"/>
      <w:r w:rsidRPr="003F1D32">
        <w:rPr>
          <w:b/>
          <w:sz w:val="32"/>
          <w:szCs w:val="32"/>
        </w:rPr>
        <w:t>The 2010 Florida Statutes</w:t>
      </w:r>
    </w:p>
    <w:p w:rsidR="003F1D32" w:rsidRPr="003F1D32" w:rsidRDefault="003F1D32" w:rsidP="003F1D32">
      <w:pPr>
        <w:jc w:val="center"/>
        <w:rPr>
          <w:b/>
          <w:sz w:val="28"/>
          <w:szCs w:val="28"/>
        </w:rPr>
      </w:pPr>
      <w:r w:rsidRPr="003F1D32">
        <w:rPr>
          <w:b/>
          <w:sz w:val="28"/>
          <w:szCs w:val="28"/>
        </w:rPr>
        <w:t>(</w:t>
      </w:r>
      <w:proofErr w:type="gramStart"/>
      <w:r w:rsidRPr="003F1D32">
        <w:rPr>
          <w:b/>
          <w:sz w:val="28"/>
          <w:szCs w:val="28"/>
        </w:rPr>
        <w:t>including</w:t>
      </w:r>
      <w:proofErr w:type="gramEnd"/>
      <w:r w:rsidRPr="003F1D32">
        <w:rPr>
          <w:b/>
          <w:sz w:val="28"/>
          <w:szCs w:val="28"/>
        </w:rPr>
        <w:t xml:space="preserve"> Special Session A)</w:t>
      </w:r>
    </w:p>
    <w:p w:rsidR="003F1D32" w:rsidRPr="003F1D32" w:rsidRDefault="003F1D32" w:rsidP="003F1D32">
      <w:pPr>
        <w:rPr>
          <w:u w:val="single"/>
        </w:rPr>
      </w:pPr>
      <w:r w:rsidRPr="003F1D32">
        <w:rPr>
          <w:u w:val="single"/>
        </w:rPr>
        <w:t xml:space="preserve"> Title XLVIII</w:t>
      </w:r>
      <w:r>
        <w:rPr>
          <w:u w:val="single"/>
        </w:rPr>
        <w:t xml:space="preserve"> </w:t>
      </w:r>
      <w:r>
        <w:tab/>
      </w:r>
      <w:r>
        <w:tab/>
      </w:r>
      <w:r>
        <w:tab/>
      </w:r>
      <w:r>
        <w:tab/>
      </w:r>
      <w:r>
        <w:tab/>
      </w:r>
      <w:r>
        <w:tab/>
      </w:r>
      <w:r>
        <w:tab/>
      </w:r>
      <w:r w:rsidRPr="003F1D32">
        <w:rPr>
          <w:u w:val="single"/>
        </w:rPr>
        <w:t xml:space="preserve">Chapter 1003 </w:t>
      </w:r>
    </w:p>
    <w:p w:rsidR="003F1D32" w:rsidRDefault="003F1D32" w:rsidP="003F1D32">
      <w:r>
        <w:t xml:space="preserve">K-20 EDUCATION CODE </w:t>
      </w:r>
      <w:r>
        <w:tab/>
      </w:r>
      <w:r>
        <w:tab/>
      </w:r>
      <w:r>
        <w:tab/>
      </w:r>
      <w:r>
        <w:tab/>
      </w:r>
      <w:r>
        <w:tab/>
      </w:r>
      <w:r>
        <w:tab/>
        <w:t xml:space="preserve">PUBLIC K-12 EDUCATION </w:t>
      </w:r>
    </w:p>
    <w:p w:rsidR="003F1D32" w:rsidRPr="003F1D32" w:rsidRDefault="003F1D32" w:rsidP="003F1D32">
      <w:pPr>
        <w:jc w:val="center"/>
        <w:rPr>
          <w:b/>
          <w:sz w:val="24"/>
          <w:szCs w:val="24"/>
        </w:rPr>
      </w:pPr>
      <w:r w:rsidRPr="003F1D32">
        <w:rPr>
          <w:b/>
          <w:sz w:val="24"/>
          <w:szCs w:val="24"/>
        </w:rPr>
        <w:t>1003.42 Required instruction.—</w:t>
      </w:r>
    </w:p>
    <w:p w:rsidR="003F1D32" w:rsidRDefault="003F1D32" w:rsidP="003F1D32">
      <w:r>
        <w:t>(1) Each district school board shall provide all courses required for middle grades promotion, high school graduation, and appropriate instruction designed to ensure that students meet State Board of education adopted standards in the following subject areas: reading and other language arts, mathematics, science, social studies, foreign languages, health and physical education, and the arts.</w:t>
      </w:r>
    </w:p>
    <w:p w:rsidR="003F1D32" w:rsidRDefault="003F1D32" w:rsidP="003F1D32">
      <w:r>
        <w:t>(2) Members of the instructional staff of the public schools, subject to the rules of the State Board of education and the district school board, shall teach efficiently and faithfully, using the books and materials required that meet the highest standards for professionalism and historic accuracy, following the prescribed courses of study, and employing approved methods of instruction, the following:</w:t>
      </w:r>
    </w:p>
    <w:p w:rsidR="003F1D32" w:rsidRDefault="003F1D32" w:rsidP="003F1D32">
      <w:r>
        <w:t>(a) The history and content of the Declaration of Independence, including national sovereignty, natural law, self-evident truth, equality of all persons, limited government, popular sovereignty, and inalienable rights of life, liberty, and property, and how they form the philosophical foundation of our government.</w:t>
      </w:r>
    </w:p>
    <w:p w:rsidR="003F1D32" w:rsidRDefault="003F1D32" w:rsidP="003F1D32">
      <w:r>
        <w:t>(b) The history, meaning, significance, and effect of the provisions of the Constitution of the United States and amendments thereto, with emphasis on each of the 10 amendments that make up the Bill of Rights and how the constitution provides the structure of our government.</w:t>
      </w:r>
    </w:p>
    <w:p w:rsidR="003F1D32" w:rsidRDefault="003F1D32" w:rsidP="003F1D32">
      <w:r>
        <w:t>(c) The arguments in support of adopting our republican form of government, as they are embodied in the most important of the Federalist Papers.</w:t>
      </w:r>
    </w:p>
    <w:p w:rsidR="003F1D32" w:rsidRDefault="003F1D32" w:rsidP="003F1D32">
      <w:r>
        <w:t>(d) Flag education, including proper flag display and flag salute.</w:t>
      </w:r>
    </w:p>
    <w:p w:rsidR="003F1D32" w:rsidRDefault="003F1D32" w:rsidP="003F1D32">
      <w:r>
        <w:t>(e) The elements of civil government, including the primary functions of and interrelationships between the Federal Government, the state, and its counties, municipalities, school districts, and special districts.</w:t>
      </w:r>
    </w:p>
    <w:p w:rsidR="003F1D32" w:rsidRDefault="003F1D32" w:rsidP="003F1D32">
      <w:r>
        <w:t>(f) The history of the United States, including the period of discovery, early colonies, the War for Independence, the Civil War, the expansion of the United States to its present boundaries, the world wars, and the civil rights movement to the present. American history shall be viewed as factual, not as constructed, shall be viewed as knowable, teachable, and testable, and shall be defined as the creation of a new nation based largely on the universal principles stated in the Declaration of Independence.</w:t>
      </w:r>
    </w:p>
    <w:p w:rsidR="003F1D32" w:rsidRDefault="003F1D32">
      <w:r>
        <w:br w:type="page"/>
      </w:r>
    </w:p>
    <w:p w:rsidR="003F1D32" w:rsidRDefault="003F1D32" w:rsidP="003F1D32">
      <w:r>
        <w:lastRenderedPageBreak/>
        <w:t>(g) The history of the Holocaust (1933-1945), the systematic, planned annihilation of European Jews and other groups by Nazi Germany, a watershed event in the history of humanity, to be taught in a manner that leads to an investigation of human behavior, an understanding of the ramifications of prejudice, racism, and stereotyping, and an examination of what it means to be a responsible and respectful person, for the purposes of encouraging tolerance of diversity in a pluralistic society and for nurturing and protecting democratic values and institutions.</w:t>
      </w:r>
    </w:p>
    <w:p w:rsidR="003F1D32" w:rsidRDefault="003F1D32" w:rsidP="003F1D32">
      <w:r>
        <w:t>(h) The history of African Americans, including the history of African peoples before the political conflicts that led to the development of slavery, the passage to America, the enslavement experience, abolition, and the contributions of African Americans to society. Instructional materials shall include the contributions of African Americans to American society.</w:t>
      </w:r>
    </w:p>
    <w:p w:rsidR="003F1D32" w:rsidRDefault="003F1D32" w:rsidP="003F1D32">
      <w:r>
        <w:t>(i) The elementary principles of agriculture.</w:t>
      </w:r>
    </w:p>
    <w:p w:rsidR="003F1D32" w:rsidRDefault="003F1D32" w:rsidP="003F1D32">
      <w:r>
        <w:t>(j) The true effects of all alcoholic and intoxicating liquors and beverages and narcotics upon the human body and mind.</w:t>
      </w:r>
    </w:p>
    <w:p w:rsidR="003F1D32" w:rsidRDefault="003F1D32" w:rsidP="003F1D32">
      <w:r>
        <w:t>(k) Kindness to animals.</w:t>
      </w:r>
    </w:p>
    <w:p w:rsidR="003F1D32" w:rsidRDefault="003F1D32" w:rsidP="003F1D32">
      <w:r>
        <w:t>(l) The history of the state.</w:t>
      </w:r>
    </w:p>
    <w:p w:rsidR="003F1D32" w:rsidRDefault="003F1D32" w:rsidP="003F1D32">
      <w:r>
        <w:t>(m) The conservation of natural resources.</w:t>
      </w:r>
    </w:p>
    <w:p w:rsidR="003F1D32" w:rsidRDefault="003F1D32" w:rsidP="003F1D32">
      <w:r>
        <w:t>(n) Comprehensive health education that addresses concepts of community health; consumer health; environmental health; family life, including an awareness of the benefits of sexual abstinence as the expected standard and the consequences of teenage pregnancy; mental and emotional health; injury prevention and safety; nutrition; personal health; prevention and control of disease; and substance use and abuse. The health education curriculum for students in grades 7 through 12 shall include a teen dating violence and abuse component that includes, but is not limited to, the definition of dating violence and abuse, the warning signs of dating violence and abusive behavior, the characteristics of healthy relationships, measures to prevent and stop dating violence and abuse, and community resources available to victims of dating violence and abuse.</w:t>
      </w:r>
    </w:p>
    <w:p w:rsidR="003F1D32" w:rsidRDefault="003F1D32" w:rsidP="003F1D32">
      <w:r>
        <w:t>(o) Such additional materials, subjects, courses, or fields in such grades as are prescribed by law or by rules of the State Board of education and the district school board in fulfilling the requirements of law.</w:t>
      </w:r>
    </w:p>
    <w:p w:rsidR="003F1D32" w:rsidRDefault="003F1D32" w:rsidP="003F1D32">
      <w:r>
        <w:t>(p) The study of Hispanic contributions to the United States.</w:t>
      </w:r>
    </w:p>
    <w:p w:rsidR="003F1D32" w:rsidRDefault="003F1D32" w:rsidP="003F1D32">
      <w:r>
        <w:t>(q) The study of women’s contributions to the United States.</w:t>
      </w:r>
    </w:p>
    <w:p w:rsidR="003F1D32" w:rsidRDefault="003F1D32" w:rsidP="003F1D32">
      <w:r>
        <w:t>(r) The nature and importance of free enterprise to the United States economy.</w:t>
      </w:r>
    </w:p>
    <w:p w:rsidR="003F1D32" w:rsidRDefault="003F1D32">
      <w:r>
        <w:br w:type="page"/>
      </w:r>
    </w:p>
    <w:p w:rsidR="003F1D32" w:rsidRDefault="003F1D32" w:rsidP="003F1D32">
      <w:r>
        <w:lastRenderedPageBreak/>
        <w:t>(s) A character-development program in the elementary schools, similar to Character First or Character Counts, which is secular in nature. Beginning in school year 2004-2005, the character-development program shall be required in kindergarten through grade 12. Each district school board shall develop or adopt a curriculum for the character-development program that shall be submitted to the department for approval. The character-development curriculum shall stress the qualities of patriotism; responsibility; citizenship; kindness; respect for authority, life, liberty, and personal property; honesty; charity; self-control; racial, ethnic, and religious tolerance; and cooperation.</w:t>
      </w:r>
    </w:p>
    <w:p w:rsidR="003F1D32" w:rsidRDefault="003F1D32" w:rsidP="003F1D32">
      <w:r>
        <w:t>(t) In order to encourage patriotism, the sacrifices that veterans have made in serving our country and protecting democratic values worldwide. Such instruction must occur on or before Veterans’ Day and Memorial Day. Members of the instructional staff are encouraged to use the assistance of local veterans when practicable.</w:t>
      </w:r>
    </w:p>
    <w:p w:rsidR="003F1D32" w:rsidRDefault="003F1D32" w:rsidP="003F1D32">
      <w:r>
        <w:t>The State Board of education is encouraged to adopt standards and pursue assessment of the requirements of this subsection.</w:t>
      </w:r>
    </w:p>
    <w:p w:rsidR="003F1D32" w:rsidRDefault="003F1D32" w:rsidP="003F1D32">
      <w:r>
        <w:t>(3) Any student whose parent makes written request to the school principal shall be exempted from the teaching of reproductive health or any disease, including HIV/AIDS, its symptoms, development, and treatment. A student so exempted may not be penalized by reason of that exemption. Course descriptions for Comprehensive health education shall not interfere with the local determination of appropriate curriculum which reflects local values and concerns.</w:t>
      </w:r>
    </w:p>
    <w:p w:rsidR="003F1D32" w:rsidRDefault="003F1D32" w:rsidP="003F1D32">
      <w:r>
        <w:t xml:space="preserve">History.—s. 131, </w:t>
      </w:r>
      <w:proofErr w:type="spellStart"/>
      <w:r>
        <w:t>ch</w:t>
      </w:r>
      <w:proofErr w:type="spellEnd"/>
      <w:r>
        <w:t xml:space="preserve">. 2002-387; s. 22, </w:t>
      </w:r>
      <w:proofErr w:type="spellStart"/>
      <w:r>
        <w:t>ch</w:t>
      </w:r>
      <w:proofErr w:type="spellEnd"/>
      <w:r>
        <w:t xml:space="preserve">. 2006-74; s. 13, </w:t>
      </w:r>
      <w:proofErr w:type="spellStart"/>
      <w:r>
        <w:t>ch</w:t>
      </w:r>
      <w:proofErr w:type="spellEnd"/>
      <w:r>
        <w:t xml:space="preserve">. 2010-154; s. 1, </w:t>
      </w:r>
      <w:proofErr w:type="spellStart"/>
      <w:r>
        <w:t>ch</w:t>
      </w:r>
      <w:proofErr w:type="spellEnd"/>
      <w:r>
        <w:t xml:space="preserve">. 2010-217. </w:t>
      </w:r>
    </w:p>
    <w:p w:rsidR="00A511A3" w:rsidRPr="00A511A3" w:rsidRDefault="00A511A3" w:rsidP="00A511A3">
      <w:pPr>
        <w:jc w:val="center"/>
        <w:rPr>
          <w:b/>
          <w:sz w:val="24"/>
          <w:szCs w:val="24"/>
        </w:rPr>
      </w:pPr>
      <w:r w:rsidRPr="00A511A3">
        <w:rPr>
          <w:b/>
          <w:sz w:val="24"/>
          <w:szCs w:val="24"/>
        </w:rPr>
        <w:t>1003.4205 Disability history and awareness instruction.—</w:t>
      </w:r>
    </w:p>
    <w:p w:rsidR="00A511A3" w:rsidRDefault="00A511A3" w:rsidP="00A511A3">
      <w:r>
        <w:t>(1) Each district school board may provide disability history and awareness instruction in all K-12 public schools in the district during the first 2 weeks in October each year. The district school board shall designate these 2 weeks as “Disability History and Awareness Weeks.”</w:t>
      </w:r>
    </w:p>
    <w:p w:rsidR="00A511A3" w:rsidRDefault="00A511A3" w:rsidP="00A511A3">
      <w:r>
        <w:t>(2)(a) During this 2-week period, students may be provided intensive instruction to expand their knowledge, understanding, and awareness of individuals with disabilities, the history of disability, and the disability rights movement. Disability history may include the events and timelines of the development and evolution of services to, and the civil rights of, individuals with disabilities. Disability history may also include the contributions of specific individuals with disabilities, including the contributions of acknowledged national leaders.</w:t>
      </w:r>
    </w:p>
    <w:p w:rsidR="00A511A3" w:rsidRDefault="00A511A3" w:rsidP="00A511A3">
      <w:r>
        <w:t>(b) The instruction may be integrated into the existing school curriculum in ways including, but not limited to, supplementing lesson plans, holding school assemblies, or providing other school-related activities. The instruction may be delivered by qualified school personnel or by knowledgeable guest speakers, with a particular focus on including individuals with disabilities.</w:t>
      </w:r>
    </w:p>
    <w:p w:rsidR="00A511A3" w:rsidRDefault="00A511A3" w:rsidP="00A511A3">
      <w:r>
        <w:t>(3) The goals of disability history and awareness instruction include:</w:t>
      </w:r>
    </w:p>
    <w:p w:rsidR="00A511A3" w:rsidRDefault="00A511A3" w:rsidP="00A511A3">
      <w:r>
        <w:lastRenderedPageBreak/>
        <w:t>(a) Better treatment for individuals with disabilities, especially for youth in school, and increased attention to preventing the bullying or harassment of students with disabilities.</w:t>
      </w:r>
    </w:p>
    <w:p w:rsidR="00A511A3" w:rsidRDefault="00A511A3" w:rsidP="00A511A3">
      <w:r>
        <w:t>(b) Encouragement to individuals with disabilities to develop increased self-esteem, resulting in more individuals with disabilities gaining pride in being an individual with a disability, obtaining postsecondary education, entering the workforce, and contributing to their communities.</w:t>
      </w:r>
    </w:p>
    <w:p w:rsidR="00A511A3" w:rsidRDefault="00A511A3" w:rsidP="00A511A3">
      <w:r>
        <w:t>(c) Reaffirmation of the local, state, and federal commitment to the full inclusion in society of, and the equal opportunity for, all individuals with disabilities.</w:t>
      </w:r>
    </w:p>
    <w:p w:rsidR="00620290" w:rsidRDefault="00A511A3" w:rsidP="00A511A3">
      <w:r>
        <w:t xml:space="preserve">History.—s. 1, </w:t>
      </w:r>
      <w:proofErr w:type="spellStart"/>
      <w:r>
        <w:t>ch</w:t>
      </w:r>
      <w:proofErr w:type="spellEnd"/>
      <w:r>
        <w:t>. 2008-156.</w:t>
      </w:r>
    </w:p>
    <w:p w:rsidR="00A511A3" w:rsidRDefault="00A511A3" w:rsidP="00A511A3"/>
    <w:p w:rsidR="00A511A3" w:rsidRPr="00A511A3" w:rsidRDefault="00A511A3" w:rsidP="00A511A3">
      <w:pPr>
        <w:jc w:val="center"/>
        <w:rPr>
          <w:b/>
          <w:sz w:val="24"/>
          <w:szCs w:val="24"/>
        </w:rPr>
      </w:pPr>
      <w:r w:rsidRPr="00A511A3">
        <w:rPr>
          <w:b/>
          <w:sz w:val="24"/>
          <w:szCs w:val="24"/>
        </w:rPr>
        <w:t>1003.421 Recitation of the Declaration of Independence.—</w:t>
      </w:r>
    </w:p>
    <w:p w:rsidR="00A511A3" w:rsidRDefault="00A511A3" w:rsidP="00A511A3">
      <w:r>
        <w:t>(1) To educate students about the sacrifices made for freedom in the founding of this country and the values on which this country was founded, the last full week of classes in September shall be recognized in public schools as Celebrate Freedom Week. Celebrate Freedom Week must include at least 3 hours of appropriate instruction in each social studies class, as determined by each school district, which instruction shall include an in-depth study of the intent, meaning, and importance of the Declaration of Independence.</w:t>
      </w:r>
    </w:p>
    <w:p w:rsidR="00A511A3" w:rsidRDefault="00A511A3" w:rsidP="00A511A3">
      <w:r>
        <w:t xml:space="preserve">(2) To emphasize the importance of this week, at the beginning of each school day or in homeroom, during the last full week of September, public school principals and teachers shall conduct an oral recitation by students of the following words of the Declaration of Independence: “We hold these truths to be self-evident, that all men are created equal, that they are endowed by their Creator with certain unalienable rights, that among these are life, liberty and the pursuit of happiness. </w:t>
      </w:r>
      <w:proofErr w:type="gramStart"/>
      <w:r>
        <w:t>That to secure these rights, governments are</w:t>
      </w:r>
      <w:proofErr w:type="gramEnd"/>
      <w:r>
        <w:t xml:space="preserve"> instituted among men, deriving their just powers from the consent of the governed.”</w:t>
      </w:r>
    </w:p>
    <w:p w:rsidR="00A511A3" w:rsidRDefault="00A511A3" w:rsidP="00A511A3">
      <w:r>
        <w:t>(3) Student recitation of this statement shall serve to reaffirm the American ideals of individual liberty.</w:t>
      </w:r>
    </w:p>
    <w:p w:rsidR="00A511A3" w:rsidRDefault="00A511A3" w:rsidP="00A511A3">
      <w:r>
        <w:t>(4) Upon written request by a student’s parent, the student must be excused from the recitation of the Declaration of Independence.</w:t>
      </w:r>
    </w:p>
    <w:p w:rsidR="0026472C" w:rsidRDefault="00A511A3" w:rsidP="00A511A3">
      <w:r>
        <w:t xml:space="preserve">History.—s. 1, </w:t>
      </w:r>
      <w:proofErr w:type="spellStart"/>
      <w:r>
        <w:t>ch</w:t>
      </w:r>
      <w:proofErr w:type="spellEnd"/>
      <w:r>
        <w:t>. 2002-213.</w:t>
      </w:r>
    </w:p>
    <w:p w:rsidR="0026472C" w:rsidRDefault="0026472C">
      <w:r>
        <w:br w:type="page"/>
      </w:r>
    </w:p>
    <w:p w:rsidR="0026472C" w:rsidRPr="0026472C" w:rsidRDefault="0026472C" w:rsidP="0026472C">
      <w:pPr>
        <w:jc w:val="center"/>
        <w:rPr>
          <w:b/>
          <w:sz w:val="24"/>
          <w:szCs w:val="24"/>
        </w:rPr>
      </w:pPr>
      <w:r w:rsidRPr="0026472C">
        <w:rPr>
          <w:b/>
          <w:sz w:val="24"/>
          <w:szCs w:val="24"/>
        </w:rPr>
        <w:lastRenderedPageBreak/>
        <w:t>1003.4156 General requirements for middle grades promotion.—</w:t>
      </w:r>
    </w:p>
    <w:p w:rsidR="0026472C" w:rsidRDefault="0026472C" w:rsidP="0026472C">
      <w:r>
        <w:t xml:space="preserve">(1) Beginning with students entering grade 6 in the 2006-2007 school </w:t>
      </w:r>
      <w:proofErr w:type="gramStart"/>
      <w:r>
        <w:t>year</w:t>
      </w:r>
      <w:proofErr w:type="gramEnd"/>
      <w:r>
        <w:t>, promotion from a school composed of middle grades 6, 7, and 8 requires that:</w:t>
      </w:r>
    </w:p>
    <w:p w:rsidR="0026472C" w:rsidRDefault="0026472C" w:rsidP="0026472C">
      <w:r>
        <w:t>(a) The student must successfully complete academic courses as follows:</w:t>
      </w:r>
    </w:p>
    <w:p w:rsidR="0026472C" w:rsidRDefault="0026472C" w:rsidP="0026472C">
      <w:r>
        <w:t>1. Three middle school or higher courses in English. These courses shall emphasize literature, composition, and technical text.</w:t>
      </w:r>
    </w:p>
    <w:p w:rsidR="0026472C" w:rsidRDefault="0026472C" w:rsidP="0026472C">
      <w:r>
        <w:t>2. Three middle school or higher courses in mathematics. Each middle school must offer at least one high school level mathematics course for which students may earn high school credit. Successful completion of a high school level Algebra I or geometry course is not contingent upon the student’s performance on the end-of-course assessment required under s. 1008.22(3)(c)2.a.(I). However, beginning with the 2011-2012 school year, to earn high school credit for an Algebra I course, a middle school student must pass the Algebra I end-of-course assessment, and beginning with the 2012-2013 school year, to earn high school credit for a geometry course, a middle school student must pass the geometry end-of-course assessment.</w:t>
      </w:r>
    </w:p>
    <w:p w:rsidR="0026472C" w:rsidRDefault="0026472C" w:rsidP="0026472C">
      <w:r>
        <w:t>3. Three middle school or higher courses in social studies, one semester of which must include the study of state and federal government and civics education. Beginning with students entering grade 6 in the 2012-2013 school year, one of these courses must be at least a one-semester civics education course that a student successfully completes in accordance with s. 1008.22(3)(c) and that includes the roles and responsibilities of federal, state, and local governments; the structures and functions of the legislative, executive, and judicial branches of government; and the meaning and significance of historic documents, such as the Articles of Confederation, the Declaration of Independence, and the Constitution of the United States.</w:t>
      </w:r>
    </w:p>
    <w:p w:rsidR="0026472C" w:rsidRDefault="0026472C" w:rsidP="0026472C">
      <w:r>
        <w:t>4. Three middle school or higher courses in science. Successful completion of a high school level Biology I course is not contingent upon the student’s performance on the end-of-course assessment required under s. 1008.22(3)(c)2.a.(II). However, beginning with the 2012-2013 school year, to earn high school credit for a Biology I course, a middle school student must pass the Biology I end-of-course assessment.</w:t>
      </w:r>
    </w:p>
    <w:p w:rsidR="0026472C" w:rsidRDefault="0026472C" w:rsidP="0026472C">
      <w:r>
        <w:t xml:space="preserve">5. One course in career and education planning to be completed in 7th or 8th grade. The course may be taught by any member of the instructional staff; must include career exploration using Florida CHOICES or a comparable cost-effective program; must include educational planning using the online student advising system known as Florida Academic Counseling and Tracking for Students at the Internet website FACTS.org; and shall result in the completion of a personalized academic and career plan. The required personalized academic and career plan must inform students of high school graduation requirements, high school assessment and college entrance test requirements, Florida Bright Futures Scholarship Program requirements, state university and 1Florida college admission requirements, and programs through which a high school student can earn college credit, including Advanced Placement, </w:t>
      </w:r>
      <w:r>
        <w:lastRenderedPageBreak/>
        <w:t>International Baccalaureate, Advanced International Certificate of Education, dual enrollment, career academy opportunities, and courses that lead to national industry certification.</w:t>
      </w:r>
    </w:p>
    <w:p w:rsidR="0026472C" w:rsidRDefault="0026472C" w:rsidP="0026472C">
      <w:r>
        <w:t>Each school must hold a parent meeting either in the evening or on a weekend to inform parents about the course curriculum and activities. Each student shall complete an electronic personal education plan that must be signed by the student; the student’s instructor, guidance counselor, or academic advisor; and the student’s parent. The Department of Education shall develop course frameworks and professional development materials for the career exploration and education planning course. The course may be implemented as a stand-alone course or integrated into another course or courses. The Commissioner of Education shall collect longitudinal high school course enrollment data by student ethnicity in order to analyze course-taking patterns.</w:t>
      </w:r>
    </w:p>
    <w:p w:rsidR="0026472C" w:rsidRDefault="0026472C" w:rsidP="0026472C"/>
    <w:p w:rsidR="0026472C" w:rsidRDefault="0026472C" w:rsidP="0026472C">
      <w:r>
        <w:t>(b) For each year in which a student scores at Level l on FCAT Reading, the student must be enrolled in and complete an intensive reading course the following year. Placement of Level 2 readers in either an intensive reading course or a content area course in which reading strategies are delivered shall be determined by diagnosis of reading needs. The department shall provide guidance on appropriate strategies for diagnosing and meeting the varying instructional needs of students reading below grade level. Reading courses shall be designed and offered pursuant to the comprehensive reading plan required by s. 1011.62(9).</w:t>
      </w:r>
    </w:p>
    <w:p w:rsidR="0026472C" w:rsidRDefault="0026472C" w:rsidP="0026472C">
      <w:r>
        <w:t>(c) For each year in which a student scores at Level 1 or Level 2 on FCAT Mathematics, the student must receive remediation the following year, which may be integrated into the student’s required mathematics course.</w:t>
      </w:r>
    </w:p>
    <w:p w:rsidR="0026472C" w:rsidRDefault="0026472C" w:rsidP="0026472C">
      <w:r>
        <w:t>(2) Students in grade 6, grade 7, or grade 8 who are not enrolled in schools with a middle grades configuration are subject to the promotion requirements of this section.</w:t>
      </w:r>
    </w:p>
    <w:p w:rsidR="0026472C" w:rsidRDefault="0026472C" w:rsidP="0026472C">
      <w:r>
        <w:t>(3) The State Board of Education may adopt rules pursuant to ss. 120.536(1) and 120.54 to implement the provisions of this section and may enforce the provisions of this section pursuant to s. 1008.32.</w:t>
      </w:r>
    </w:p>
    <w:p w:rsidR="0026472C" w:rsidRDefault="0026472C" w:rsidP="0026472C">
      <w:r>
        <w:t xml:space="preserve">History.—s. 21, </w:t>
      </w:r>
      <w:proofErr w:type="spellStart"/>
      <w:r>
        <w:t>ch</w:t>
      </w:r>
      <w:proofErr w:type="spellEnd"/>
      <w:r>
        <w:t xml:space="preserve">. 2006-74; s. 179, </w:t>
      </w:r>
      <w:proofErr w:type="spellStart"/>
      <w:r>
        <w:t>ch</w:t>
      </w:r>
      <w:proofErr w:type="spellEnd"/>
      <w:r>
        <w:t xml:space="preserve">. 2008-4; s. 2, </w:t>
      </w:r>
      <w:proofErr w:type="spellStart"/>
      <w:r>
        <w:t>ch</w:t>
      </w:r>
      <w:proofErr w:type="spellEnd"/>
      <w:r>
        <w:t xml:space="preserve">. 2010-22; s. 3, </w:t>
      </w:r>
      <w:proofErr w:type="spellStart"/>
      <w:r>
        <w:t>ch</w:t>
      </w:r>
      <w:proofErr w:type="spellEnd"/>
      <w:r>
        <w:t>. 2010-48.</w:t>
      </w:r>
    </w:p>
    <w:p w:rsidR="0026472C" w:rsidRDefault="0026472C" w:rsidP="0026472C">
      <w:r>
        <w:t xml:space="preserve">1Note.—Section 21, </w:t>
      </w:r>
      <w:proofErr w:type="spellStart"/>
      <w:r>
        <w:t>ch</w:t>
      </w:r>
      <w:proofErr w:type="spellEnd"/>
      <w:r>
        <w:t>. 2010-70, directs the Division of Statutory Revision to prepare a reviser’s bill to substitute the term “Florida College System institution” for the terms “Florida college,” “community college,” and “junior college” where those terms appear in the Florida K-20 Education Code.</w:t>
      </w:r>
    </w:p>
    <w:sectPr w:rsidR="0026472C" w:rsidSect="000C1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F1D32"/>
    <w:rsid w:val="000C1132"/>
    <w:rsid w:val="0026472C"/>
    <w:rsid w:val="002B7451"/>
    <w:rsid w:val="003F1D32"/>
    <w:rsid w:val="00620290"/>
    <w:rsid w:val="006E4F7B"/>
    <w:rsid w:val="00A51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0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0688">
          <w:marLeft w:val="0"/>
          <w:marRight w:val="0"/>
          <w:marTop w:val="0"/>
          <w:marBottom w:val="0"/>
          <w:divBdr>
            <w:top w:val="none" w:sz="0" w:space="0" w:color="auto"/>
            <w:left w:val="none" w:sz="0" w:space="0" w:color="auto"/>
            <w:bottom w:val="none" w:sz="0" w:space="0" w:color="auto"/>
            <w:right w:val="none" w:sz="0" w:space="0" w:color="auto"/>
          </w:divBdr>
          <w:divsChild>
            <w:div w:id="1810631461">
              <w:marLeft w:val="0"/>
              <w:marRight w:val="0"/>
              <w:marTop w:val="0"/>
              <w:marBottom w:val="0"/>
              <w:divBdr>
                <w:top w:val="none" w:sz="0" w:space="0" w:color="auto"/>
                <w:left w:val="none" w:sz="0" w:space="0" w:color="auto"/>
                <w:bottom w:val="none" w:sz="0" w:space="0" w:color="auto"/>
                <w:right w:val="none" w:sz="0" w:space="0" w:color="auto"/>
              </w:divBdr>
              <w:divsChild>
                <w:div w:id="959803495">
                  <w:marLeft w:val="0"/>
                  <w:marRight w:val="0"/>
                  <w:marTop w:val="0"/>
                  <w:marBottom w:val="0"/>
                  <w:divBdr>
                    <w:top w:val="none" w:sz="0" w:space="0" w:color="auto"/>
                    <w:left w:val="none" w:sz="0" w:space="0" w:color="auto"/>
                    <w:bottom w:val="none" w:sz="0" w:space="0" w:color="auto"/>
                    <w:right w:val="none" w:sz="0" w:space="0" w:color="auto"/>
                  </w:divBdr>
                </w:div>
                <w:div w:id="2054453891">
                  <w:marLeft w:val="0"/>
                  <w:marRight w:val="0"/>
                  <w:marTop w:val="0"/>
                  <w:marBottom w:val="0"/>
                  <w:divBdr>
                    <w:top w:val="none" w:sz="0" w:space="0" w:color="auto"/>
                    <w:left w:val="none" w:sz="0" w:space="0" w:color="auto"/>
                    <w:bottom w:val="none" w:sz="0" w:space="0" w:color="auto"/>
                    <w:right w:val="none" w:sz="0" w:space="0" w:color="auto"/>
                  </w:divBdr>
                  <w:divsChild>
                    <w:div w:id="1099638817">
                      <w:marLeft w:val="0"/>
                      <w:marRight w:val="0"/>
                      <w:marTop w:val="0"/>
                      <w:marBottom w:val="0"/>
                      <w:divBdr>
                        <w:top w:val="none" w:sz="0" w:space="0" w:color="auto"/>
                        <w:left w:val="none" w:sz="0" w:space="0" w:color="auto"/>
                        <w:bottom w:val="none" w:sz="0" w:space="0" w:color="auto"/>
                        <w:right w:val="none" w:sz="0" w:space="0" w:color="auto"/>
                      </w:divBdr>
                    </w:div>
                    <w:div w:id="333267802">
                      <w:marLeft w:val="0"/>
                      <w:marRight w:val="0"/>
                      <w:marTop w:val="0"/>
                      <w:marBottom w:val="0"/>
                      <w:divBdr>
                        <w:top w:val="none" w:sz="0" w:space="0" w:color="auto"/>
                        <w:left w:val="none" w:sz="0" w:space="0" w:color="auto"/>
                        <w:bottom w:val="none" w:sz="0" w:space="0" w:color="auto"/>
                        <w:right w:val="none" w:sz="0" w:space="0" w:color="auto"/>
                      </w:divBdr>
                    </w:div>
                    <w:div w:id="1656570971">
                      <w:marLeft w:val="0"/>
                      <w:marRight w:val="0"/>
                      <w:marTop w:val="0"/>
                      <w:marBottom w:val="0"/>
                      <w:divBdr>
                        <w:top w:val="none" w:sz="0" w:space="0" w:color="auto"/>
                        <w:left w:val="none" w:sz="0" w:space="0" w:color="auto"/>
                        <w:bottom w:val="none" w:sz="0" w:space="0" w:color="auto"/>
                        <w:right w:val="none" w:sz="0" w:space="0" w:color="auto"/>
                      </w:divBdr>
                    </w:div>
                    <w:div w:id="68774397">
                      <w:marLeft w:val="0"/>
                      <w:marRight w:val="0"/>
                      <w:marTop w:val="0"/>
                      <w:marBottom w:val="0"/>
                      <w:divBdr>
                        <w:top w:val="none" w:sz="0" w:space="0" w:color="auto"/>
                        <w:left w:val="none" w:sz="0" w:space="0" w:color="auto"/>
                        <w:bottom w:val="none" w:sz="0" w:space="0" w:color="auto"/>
                        <w:right w:val="none" w:sz="0" w:space="0" w:color="auto"/>
                      </w:divBdr>
                    </w:div>
                    <w:div w:id="1203441782">
                      <w:marLeft w:val="0"/>
                      <w:marRight w:val="0"/>
                      <w:marTop w:val="0"/>
                      <w:marBottom w:val="0"/>
                      <w:divBdr>
                        <w:top w:val="none" w:sz="0" w:space="0" w:color="auto"/>
                        <w:left w:val="none" w:sz="0" w:space="0" w:color="auto"/>
                        <w:bottom w:val="none" w:sz="0" w:space="0" w:color="auto"/>
                        <w:right w:val="none" w:sz="0" w:space="0" w:color="auto"/>
                      </w:divBdr>
                    </w:div>
                    <w:div w:id="136533907">
                      <w:marLeft w:val="0"/>
                      <w:marRight w:val="0"/>
                      <w:marTop w:val="0"/>
                      <w:marBottom w:val="0"/>
                      <w:divBdr>
                        <w:top w:val="none" w:sz="0" w:space="0" w:color="auto"/>
                        <w:left w:val="none" w:sz="0" w:space="0" w:color="auto"/>
                        <w:bottom w:val="none" w:sz="0" w:space="0" w:color="auto"/>
                        <w:right w:val="none" w:sz="0" w:space="0" w:color="auto"/>
                      </w:divBdr>
                    </w:div>
                    <w:div w:id="1344623820">
                      <w:marLeft w:val="0"/>
                      <w:marRight w:val="0"/>
                      <w:marTop w:val="0"/>
                      <w:marBottom w:val="0"/>
                      <w:divBdr>
                        <w:top w:val="none" w:sz="0" w:space="0" w:color="auto"/>
                        <w:left w:val="none" w:sz="0" w:space="0" w:color="auto"/>
                        <w:bottom w:val="none" w:sz="0" w:space="0" w:color="auto"/>
                        <w:right w:val="none" w:sz="0" w:space="0" w:color="auto"/>
                      </w:divBdr>
                    </w:div>
                    <w:div w:id="977148761">
                      <w:marLeft w:val="0"/>
                      <w:marRight w:val="0"/>
                      <w:marTop w:val="0"/>
                      <w:marBottom w:val="0"/>
                      <w:divBdr>
                        <w:top w:val="none" w:sz="0" w:space="0" w:color="auto"/>
                        <w:left w:val="none" w:sz="0" w:space="0" w:color="auto"/>
                        <w:bottom w:val="none" w:sz="0" w:space="0" w:color="auto"/>
                        <w:right w:val="none" w:sz="0" w:space="0" w:color="auto"/>
                      </w:divBdr>
                    </w:div>
                    <w:div w:id="880172353">
                      <w:marLeft w:val="0"/>
                      <w:marRight w:val="0"/>
                      <w:marTop w:val="0"/>
                      <w:marBottom w:val="0"/>
                      <w:divBdr>
                        <w:top w:val="none" w:sz="0" w:space="0" w:color="auto"/>
                        <w:left w:val="none" w:sz="0" w:space="0" w:color="auto"/>
                        <w:bottom w:val="none" w:sz="0" w:space="0" w:color="auto"/>
                        <w:right w:val="none" w:sz="0" w:space="0" w:color="auto"/>
                      </w:divBdr>
                    </w:div>
                    <w:div w:id="948269958">
                      <w:marLeft w:val="0"/>
                      <w:marRight w:val="0"/>
                      <w:marTop w:val="0"/>
                      <w:marBottom w:val="0"/>
                      <w:divBdr>
                        <w:top w:val="none" w:sz="0" w:space="0" w:color="auto"/>
                        <w:left w:val="none" w:sz="0" w:space="0" w:color="auto"/>
                        <w:bottom w:val="none" w:sz="0" w:space="0" w:color="auto"/>
                        <w:right w:val="none" w:sz="0" w:space="0" w:color="auto"/>
                      </w:divBdr>
                    </w:div>
                    <w:div w:id="2070685772">
                      <w:marLeft w:val="0"/>
                      <w:marRight w:val="0"/>
                      <w:marTop w:val="0"/>
                      <w:marBottom w:val="0"/>
                      <w:divBdr>
                        <w:top w:val="none" w:sz="0" w:space="0" w:color="auto"/>
                        <w:left w:val="none" w:sz="0" w:space="0" w:color="auto"/>
                        <w:bottom w:val="none" w:sz="0" w:space="0" w:color="auto"/>
                        <w:right w:val="none" w:sz="0" w:space="0" w:color="auto"/>
                      </w:divBdr>
                    </w:div>
                    <w:div w:id="1906793709">
                      <w:marLeft w:val="0"/>
                      <w:marRight w:val="0"/>
                      <w:marTop w:val="0"/>
                      <w:marBottom w:val="0"/>
                      <w:divBdr>
                        <w:top w:val="none" w:sz="0" w:space="0" w:color="auto"/>
                        <w:left w:val="none" w:sz="0" w:space="0" w:color="auto"/>
                        <w:bottom w:val="none" w:sz="0" w:space="0" w:color="auto"/>
                        <w:right w:val="none" w:sz="0" w:space="0" w:color="auto"/>
                      </w:divBdr>
                    </w:div>
                    <w:div w:id="468061980">
                      <w:marLeft w:val="0"/>
                      <w:marRight w:val="0"/>
                      <w:marTop w:val="0"/>
                      <w:marBottom w:val="0"/>
                      <w:divBdr>
                        <w:top w:val="none" w:sz="0" w:space="0" w:color="auto"/>
                        <w:left w:val="none" w:sz="0" w:space="0" w:color="auto"/>
                        <w:bottom w:val="none" w:sz="0" w:space="0" w:color="auto"/>
                        <w:right w:val="none" w:sz="0" w:space="0" w:color="auto"/>
                      </w:divBdr>
                    </w:div>
                    <w:div w:id="754208125">
                      <w:marLeft w:val="0"/>
                      <w:marRight w:val="0"/>
                      <w:marTop w:val="0"/>
                      <w:marBottom w:val="0"/>
                      <w:divBdr>
                        <w:top w:val="none" w:sz="0" w:space="0" w:color="auto"/>
                        <w:left w:val="none" w:sz="0" w:space="0" w:color="auto"/>
                        <w:bottom w:val="none" w:sz="0" w:space="0" w:color="auto"/>
                        <w:right w:val="none" w:sz="0" w:space="0" w:color="auto"/>
                      </w:divBdr>
                    </w:div>
                    <w:div w:id="1331329832">
                      <w:marLeft w:val="0"/>
                      <w:marRight w:val="0"/>
                      <w:marTop w:val="0"/>
                      <w:marBottom w:val="0"/>
                      <w:divBdr>
                        <w:top w:val="none" w:sz="0" w:space="0" w:color="auto"/>
                        <w:left w:val="none" w:sz="0" w:space="0" w:color="auto"/>
                        <w:bottom w:val="none" w:sz="0" w:space="0" w:color="auto"/>
                        <w:right w:val="none" w:sz="0" w:space="0" w:color="auto"/>
                      </w:divBdr>
                    </w:div>
                    <w:div w:id="1386756451">
                      <w:marLeft w:val="0"/>
                      <w:marRight w:val="0"/>
                      <w:marTop w:val="0"/>
                      <w:marBottom w:val="0"/>
                      <w:divBdr>
                        <w:top w:val="none" w:sz="0" w:space="0" w:color="auto"/>
                        <w:left w:val="none" w:sz="0" w:space="0" w:color="auto"/>
                        <w:bottom w:val="none" w:sz="0" w:space="0" w:color="auto"/>
                        <w:right w:val="none" w:sz="0" w:space="0" w:color="auto"/>
                      </w:divBdr>
                    </w:div>
                    <w:div w:id="478768754">
                      <w:marLeft w:val="0"/>
                      <w:marRight w:val="0"/>
                      <w:marTop w:val="0"/>
                      <w:marBottom w:val="0"/>
                      <w:divBdr>
                        <w:top w:val="none" w:sz="0" w:space="0" w:color="auto"/>
                        <w:left w:val="none" w:sz="0" w:space="0" w:color="auto"/>
                        <w:bottom w:val="none" w:sz="0" w:space="0" w:color="auto"/>
                        <w:right w:val="none" w:sz="0" w:space="0" w:color="auto"/>
                      </w:divBdr>
                    </w:div>
                    <w:div w:id="1002925917">
                      <w:marLeft w:val="0"/>
                      <w:marRight w:val="0"/>
                      <w:marTop w:val="0"/>
                      <w:marBottom w:val="0"/>
                      <w:divBdr>
                        <w:top w:val="none" w:sz="0" w:space="0" w:color="auto"/>
                        <w:left w:val="none" w:sz="0" w:space="0" w:color="auto"/>
                        <w:bottom w:val="none" w:sz="0" w:space="0" w:color="auto"/>
                        <w:right w:val="none" w:sz="0" w:space="0" w:color="auto"/>
                      </w:divBdr>
                    </w:div>
                    <w:div w:id="2122720892">
                      <w:marLeft w:val="0"/>
                      <w:marRight w:val="0"/>
                      <w:marTop w:val="0"/>
                      <w:marBottom w:val="0"/>
                      <w:divBdr>
                        <w:top w:val="none" w:sz="0" w:space="0" w:color="auto"/>
                        <w:left w:val="none" w:sz="0" w:space="0" w:color="auto"/>
                        <w:bottom w:val="none" w:sz="0" w:space="0" w:color="auto"/>
                        <w:right w:val="none" w:sz="0" w:space="0" w:color="auto"/>
                      </w:divBdr>
                    </w:div>
                    <w:div w:id="2061586274">
                      <w:marLeft w:val="0"/>
                      <w:marRight w:val="0"/>
                      <w:marTop w:val="0"/>
                      <w:marBottom w:val="0"/>
                      <w:divBdr>
                        <w:top w:val="none" w:sz="0" w:space="0" w:color="auto"/>
                        <w:left w:val="none" w:sz="0" w:space="0" w:color="auto"/>
                        <w:bottom w:val="none" w:sz="0" w:space="0" w:color="auto"/>
                        <w:right w:val="none" w:sz="0" w:space="0" w:color="auto"/>
                      </w:divBdr>
                    </w:div>
                  </w:divsChild>
                </w:div>
                <w:div w:id="730813462">
                  <w:marLeft w:val="0"/>
                  <w:marRight w:val="0"/>
                  <w:marTop w:val="0"/>
                  <w:marBottom w:val="0"/>
                  <w:divBdr>
                    <w:top w:val="none" w:sz="0" w:space="0" w:color="auto"/>
                    <w:left w:val="none" w:sz="0" w:space="0" w:color="auto"/>
                    <w:bottom w:val="none" w:sz="0" w:space="0" w:color="auto"/>
                    <w:right w:val="none" w:sz="0" w:space="0" w:color="auto"/>
                  </w:divBdr>
                </w:div>
                <w:div w:id="1851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vmcvey</dc:creator>
  <cp:lastModifiedBy>Owner</cp:lastModifiedBy>
  <cp:revision>2</cp:revision>
  <dcterms:created xsi:type="dcterms:W3CDTF">2013-07-23T05:31:00Z</dcterms:created>
  <dcterms:modified xsi:type="dcterms:W3CDTF">2013-07-23T05:31:00Z</dcterms:modified>
</cp:coreProperties>
</file>